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46F33" w:rsidRPr="00346F33" w:rsidTr="00346F33">
        <w:tc>
          <w:tcPr>
            <w:tcW w:w="5000" w:type="pct"/>
            <w:hideMark/>
          </w:tcPr>
          <w:p w:rsidR="00346F33" w:rsidRPr="00346F33" w:rsidRDefault="00346F33" w:rsidP="00346F33">
            <w:pPr>
              <w:spacing w:before="150" w:after="15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6F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FDDE031" wp14:editId="5DEE90ED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F33" w:rsidRPr="00346F33" w:rsidTr="00346F33">
        <w:tc>
          <w:tcPr>
            <w:tcW w:w="5000" w:type="pct"/>
            <w:hideMark/>
          </w:tcPr>
          <w:p w:rsidR="00346F33" w:rsidRDefault="00346F33" w:rsidP="00346F33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4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uk-UA"/>
              </w:rPr>
              <w:t>КАБІНЕТ МІНІСТРІВ УКРАЇНИ</w:t>
            </w:r>
            <w:r w:rsidRPr="00346F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46F33" w:rsidRDefault="00346F33" w:rsidP="00346F33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val="ru-RU" w:eastAsia="uk-UA"/>
              </w:rPr>
            </w:pPr>
            <w:r w:rsidRPr="00346F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eastAsia="uk-UA"/>
              </w:rPr>
              <w:t>ПОСТАНОВА</w:t>
            </w:r>
          </w:p>
          <w:p w:rsidR="00346F33" w:rsidRPr="00346F33" w:rsidRDefault="00346F33" w:rsidP="00346F33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346F33" w:rsidRPr="00346F33" w:rsidTr="00346F33">
        <w:tc>
          <w:tcPr>
            <w:tcW w:w="5000" w:type="pct"/>
            <w:hideMark/>
          </w:tcPr>
          <w:p w:rsidR="00346F33" w:rsidRDefault="00346F33" w:rsidP="00346F33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uk-UA"/>
              </w:rPr>
            </w:pPr>
            <w:r w:rsidRPr="0034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від 31 березня 2015 р. № 160 </w:t>
            </w:r>
            <w:r w:rsidRPr="00346F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Київ</w:t>
            </w:r>
          </w:p>
          <w:p w:rsidR="00346F33" w:rsidRPr="00346F33" w:rsidRDefault="00346F33" w:rsidP="00346F33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346F33" w:rsidRDefault="00346F33" w:rsidP="00346F3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ru-RU" w:eastAsia="uk-UA"/>
        </w:rPr>
      </w:pPr>
      <w:bookmarkStart w:id="0" w:name="n3"/>
      <w:bookmarkEnd w:id="0"/>
      <w:r w:rsidRPr="00346F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Про затвердження Порядку забезпечення громадян, які страждають на рідкісні (</w:t>
      </w:r>
      <w:proofErr w:type="spellStart"/>
      <w:r w:rsidRPr="00346F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орфанні</w:t>
      </w:r>
      <w:proofErr w:type="spellEnd"/>
      <w:r w:rsidRPr="00346F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) захворювання, лікарськими засобами та відповідними харчовими продуктами для спеціального дієтичного споживання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bookmarkStart w:id="1" w:name="_GoBack"/>
      <w:bookmarkEnd w:id="1"/>
    </w:p>
    <w:p w:rsidR="00346F33" w:rsidRP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4"/>
      <w:bookmarkEnd w:id="2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 </w:t>
      </w:r>
      <w:hyperlink r:id="rId6" w:tgtFrame="_blank" w:history="1">
        <w:r w:rsidRPr="00346F3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uk-UA"/>
          </w:rPr>
          <w:t>частини другої</w:t>
        </w:r>
      </w:hyperlink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статті 53</w:t>
      </w:r>
      <w:r w:rsidRPr="00346F33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bdr w:val="none" w:sz="0" w:space="0" w:color="auto" w:frame="1"/>
          <w:lang w:eastAsia="uk-UA"/>
        </w:rPr>
        <w:t>-</w:t>
      </w:r>
      <w:r w:rsidRPr="00346F3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uk-UA"/>
        </w:rPr>
        <w:t>1</w:t>
      </w:r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Основ законодавства України про охорону здоров’я Кабінет Міністрів України </w:t>
      </w:r>
      <w:r w:rsidRPr="00346F3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  <w:lang w:eastAsia="uk-UA"/>
        </w:rPr>
        <w:t>постановляє</w:t>
      </w:r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5"/>
      <w:bookmarkEnd w:id="3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 </w:t>
      </w:r>
      <w:hyperlink r:id="rId7" w:anchor="n12" w:history="1">
        <w:r w:rsidRPr="00346F33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bdr w:val="none" w:sz="0" w:space="0" w:color="auto" w:frame="1"/>
            <w:lang w:eastAsia="uk-UA"/>
          </w:rPr>
          <w:t>Порядок забезпечення громадян, які страждають на рідкісні (</w:t>
        </w:r>
        <w:proofErr w:type="spellStart"/>
        <w:r w:rsidRPr="00346F33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bdr w:val="none" w:sz="0" w:space="0" w:color="auto" w:frame="1"/>
            <w:lang w:eastAsia="uk-UA"/>
          </w:rPr>
          <w:t>орфанні</w:t>
        </w:r>
        <w:proofErr w:type="spellEnd"/>
        <w:r w:rsidRPr="00346F33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bdr w:val="none" w:sz="0" w:space="0" w:color="auto" w:frame="1"/>
            <w:lang w:eastAsia="uk-UA"/>
          </w:rPr>
          <w:t>) захворювання, лікарськими засобами та відповідними харчовими продуктами для спеціального дієтичного споживання</w:t>
        </w:r>
      </w:hyperlink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додається.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6"/>
      <w:bookmarkEnd w:id="4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Міністерству охорони здоров’я разом з Міністерством фінансів під час підготовки проекту Закону про Державний бюджет України на відповідний рік передбачати видатки на здійснення заходів щодо безперебійного і безоплатного забезпечення громадян, які страждають на рідкісні (</w:t>
      </w:r>
      <w:proofErr w:type="spellStart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орфанні</w:t>
      </w:r>
      <w:proofErr w:type="spellEnd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захворювання, лікарськими засобами та відповідними харчовими продуктами для спеціального дієтичного споживання з урахуванням фінансових можливостей державного бюджету.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7"/>
      <w:bookmarkEnd w:id="5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Обласним та Київській міській державним адміністраціям: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8"/>
      <w:bookmarkEnd w:id="6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шестимісячний строк розробити та затвердити заходи щодо забезпечення громадян, які страждають на рідкісні (</w:t>
      </w:r>
      <w:proofErr w:type="spellStart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орфанні</w:t>
      </w:r>
      <w:proofErr w:type="spellEnd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захворювання, лікарськими засобами та відповідними харчовими продуктами для спеціального дієтичного споживання, що </w:t>
      </w:r>
      <w:proofErr w:type="spellStart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закуповуються</w:t>
      </w:r>
      <w:proofErr w:type="spellEnd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рахунок коштів місцевого бюджету;</w:t>
      </w:r>
    </w:p>
    <w:p w:rsid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bookmarkStart w:id="7" w:name="n9"/>
      <w:bookmarkEnd w:id="7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 час підготовки проектів місцевих бюджетів передбачати видатки на фінансування зазначених заходів з урахуванням фінансових можливостей бюджетів.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6747"/>
      </w:tblGrid>
      <w:tr w:rsidR="00346F33" w:rsidRPr="00346F33" w:rsidTr="00346F33">
        <w:tc>
          <w:tcPr>
            <w:tcW w:w="1500" w:type="pct"/>
            <w:hideMark/>
          </w:tcPr>
          <w:p w:rsidR="00346F33" w:rsidRPr="00346F33" w:rsidRDefault="00346F33" w:rsidP="00346F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10"/>
            <w:bookmarkEnd w:id="8"/>
            <w:r w:rsidRPr="0034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hideMark/>
          </w:tcPr>
          <w:p w:rsidR="00346F33" w:rsidRPr="00346F33" w:rsidRDefault="00346F33" w:rsidP="00346F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А.ЯЦЕНЮК</w:t>
            </w:r>
          </w:p>
        </w:tc>
      </w:tr>
      <w:tr w:rsidR="00346F33" w:rsidRPr="00346F33" w:rsidTr="00346F33">
        <w:tc>
          <w:tcPr>
            <w:tcW w:w="0" w:type="auto"/>
            <w:hideMark/>
          </w:tcPr>
          <w:p w:rsidR="00346F33" w:rsidRPr="00346F33" w:rsidRDefault="00346F33" w:rsidP="00346F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Інд. 28</w:t>
            </w:r>
          </w:p>
        </w:tc>
        <w:tc>
          <w:tcPr>
            <w:tcW w:w="0" w:type="auto"/>
            <w:hideMark/>
          </w:tcPr>
          <w:p w:rsidR="00346F33" w:rsidRPr="00346F33" w:rsidRDefault="00346F33" w:rsidP="00346F3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</w:tr>
    </w:tbl>
    <w:p w:rsidR="00346F33" w:rsidRPr="00346F33" w:rsidRDefault="00346F33" w:rsidP="00346F33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23"/>
      <w:bookmarkEnd w:id="9"/>
      <w:r w:rsidRPr="00346F33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5783"/>
      </w:tblGrid>
      <w:tr w:rsidR="00346F33" w:rsidRPr="00346F33" w:rsidTr="00346F33">
        <w:tc>
          <w:tcPr>
            <w:tcW w:w="2000" w:type="pct"/>
            <w:hideMark/>
          </w:tcPr>
          <w:p w:rsidR="00346F33" w:rsidRPr="00346F33" w:rsidRDefault="00346F33" w:rsidP="00346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1"/>
            <w:bookmarkEnd w:id="10"/>
            <w:r w:rsidRPr="0034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000" w:type="pct"/>
            <w:hideMark/>
          </w:tcPr>
          <w:p w:rsidR="00346F33" w:rsidRDefault="00346F33" w:rsidP="00346F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uk-UA"/>
              </w:rPr>
            </w:pPr>
            <w:r w:rsidRPr="0034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ЗАТВЕРДЖЕНО </w:t>
            </w:r>
            <w:r w:rsidRPr="00346F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постановою Кабінету Міністрів України </w:t>
            </w:r>
            <w:r w:rsidRPr="00346F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4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від 31 березня 2015 р. № 160</w:t>
            </w:r>
          </w:p>
          <w:p w:rsidR="00346F33" w:rsidRPr="00346F33" w:rsidRDefault="00346F33" w:rsidP="00346F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346F33" w:rsidRPr="00346F33" w:rsidRDefault="00346F33" w:rsidP="00346F3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ru-RU" w:eastAsia="uk-UA"/>
        </w:rPr>
      </w:pPr>
      <w:bookmarkStart w:id="11" w:name="n12"/>
      <w:bookmarkEnd w:id="11"/>
      <w:r w:rsidRPr="00346F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ПОРЯДОК 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346F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забезпечення громадян, які страждають на рідкісні (</w:t>
      </w:r>
      <w:proofErr w:type="spellStart"/>
      <w:r w:rsidRPr="00346F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орфанні</w:t>
      </w:r>
      <w:proofErr w:type="spellEnd"/>
      <w:r w:rsidRPr="00346F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) захворювання, лікарськими засобами та відповідними харчовими продуктами для спеціального дієтичного споживання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13"/>
      <w:bookmarkEnd w:id="12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1. Цей Порядок визначає механізм безперебійного і безоплатного забезпечення громадян, які страждають на рідкісні (</w:t>
      </w:r>
      <w:proofErr w:type="spellStart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орфанні</w:t>
      </w:r>
      <w:proofErr w:type="spellEnd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захворювання, лікарськими засобами та відповідними харчовими продуктами для спеціального дієтичного споживання, що </w:t>
      </w:r>
      <w:proofErr w:type="spellStart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закуповуються</w:t>
      </w:r>
      <w:proofErr w:type="spellEnd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рахунок коштів державного, місцевих бюджетів, а також інших джерел, не заборонених законодавством, у тому числі гуманітарної допомоги.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14"/>
      <w:bookmarkEnd w:id="13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Громадяни, які страждають на рідкісні (</w:t>
      </w:r>
      <w:proofErr w:type="spellStart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орфанні</w:t>
      </w:r>
      <w:proofErr w:type="spellEnd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захворювання, забезпечуються лікарськими засобами та відповідними харчовими продуктами для спеціального дієтичного споживання (далі - лікарські засоби та харчові продукти) відповідно до медичних показань.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15"/>
      <w:bookmarkEnd w:id="14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Прийняття рішення щодо необхідності у забезпеченні, продовженні або припиненні забезпечення громадян, які страждають на рідкісні (</w:t>
      </w:r>
      <w:proofErr w:type="spellStart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орфанні</w:t>
      </w:r>
      <w:proofErr w:type="spellEnd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захворювання, лікарськими засобами та харчовими продуктами, що </w:t>
      </w:r>
      <w:proofErr w:type="spellStart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закуповуються</w:t>
      </w:r>
      <w:proofErr w:type="spellEnd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рахунок коштів: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16"/>
      <w:bookmarkEnd w:id="15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державного бюджету, а також інших джерел, не заборонених законодавством, у тому числі гуманітарної допомоги, здійснюється утвореною МОЗ комісією;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17"/>
      <w:bookmarkEnd w:id="16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місцевих бюджетів а також інших джерел, не заборонених законодавством, у тому числі гуманітарної допомоги - комісіями, утвореними обласними та Київською міською держадміністраціями.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18"/>
      <w:bookmarkEnd w:id="17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Забезпечення, продовження або припинення забезпечення громадян, які страждають на рідкісні (</w:t>
      </w:r>
      <w:proofErr w:type="spellStart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орфанні</w:t>
      </w:r>
      <w:proofErr w:type="spellEnd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захворювання, лікарськими засобами та харчовими продуктами здійснюється на підставі відповідного рішення однієї із зазначених у пункті 3 цього Порядку комісії після інформування нею громадянина про таке рішення та отримання його письмової згоди, а для дітей до 14 років та осіб, які в установленому порядку визнані судом недієздатними, - згоди їх законних представників.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19"/>
      <w:bookmarkEnd w:id="18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Забезпечення громадян, які страждають на рідкісні (</w:t>
      </w:r>
      <w:proofErr w:type="spellStart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орфанні</w:t>
      </w:r>
      <w:proofErr w:type="spellEnd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захворювання, лікарськими засобами та харчовими продуктами здійснюється закладами охорони здоров’я відповідного профілю за місцем проживання або лікування таких громадян.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20"/>
      <w:bookmarkEnd w:id="19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Безперебійне і безоплатне забезпечення громадян, які страждають на рідкісні (</w:t>
      </w:r>
      <w:proofErr w:type="spellStart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орфанні</w:t>
      </w:r>
      <w:proofErr w:type="spellEnd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захворювання, лікарськими засобами та харчовими продуктами, закупленими за рахунок коштів державного та місцевих бюджетів, здійснюється в межах бюджетних призначень.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21"/>
      <w:bookmarkEnd w:id="20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Контроль за забезпеченням громадян, які страждають на рідкісні (</w:t>
      </w:r>
      <w:proofErr w:type="spellStart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орфанні</w:t>
      </w:r>
      <w:proofErr w:type="spellEnd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захворювання, лікарськими засобами та харчовими продуктами здійснюється МОЗ.</w:t>
      </w:r>
    </w:p>
    <w:p w:rsidR="00346F33" w:rsidRPr="00346F33" w:rsidRDefault="00346F33" w:rsidP="00346F3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" w:name="n22"/>
      <w:bookmarkEnd w:id="21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Структурні підрозділи з питань охорони здоров’я обласних та Київської міської держадміністрацій ведуть облік лікарських засобів та харчових продуктів і щокварталу подають МОЗ звітну інформацію із зазначенням найменувань та кількості виданих лікарських засобів та харчових продуктів згідно з реєстром громадян, які страждають на рідкісні (</w:t>
      </w:r>
      <w:proofErr w:type="spellStart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орфанні</w:t>
      </w:r>
      <w:proofErr w:type="spellEnd"/>
      <w:r w:rsidRPr="00346F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захворювання, у визначеному Міністерством порядку.</w:t>
      </w:r>
    </w:p>
    <w:p w:rsidR="00DE6546" w:rsidRDefault="00DE6546"/>
    <w:sectPr w:rsidR="00DE65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33"/>
    <w:rsid w:val="00346F33"/>
    <w:rsid w:val="00D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4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60-2015-%D0%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801-12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3025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2016-07-21T09:36:00Z</dcterms:created>
  <dcterms:modified xsi:type="dcterms:W3CDTF">2016-07-21T09:39:00Z</dcterms:modified>
</cp:coreProperties>
</file>